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82" w:rsidRPr="008F2C25" w:rsidRDefault="00217182" w:rsidP="0027355D">
      <w:pPr>
        <w:jc w:val="center"/>
        <w:rPr>
          <w:rFonts w:ascii="Trebuchet MS" w:hAnsi="Trebuchet MS"/>
          <w:color w:val="76923C" w:themeColor="accent3" w:themeShade="BF"/>
          <w:sz w:val="52"/>
          <w:szCs w:val="52"/>
        </w:rPr>
      </w:pPr>
      <w:r w:rsidRPr="008F2C25">
        <w:rPr>
          <w:rFonts w:ascii="Trebuchet MS" w:hAnsi="Trebuchet MS"/>
          <w:color w:val="76923C" w:themeColor="accent3" w:themeShade="BF"/>
          <w:sz w:val="52"/>
          <w:szCs w:val="52"/>
        </w:rPr>
        <w:t>PAI</w:t>
      </w:r>
    </w:p>
    <w:p w:rsidR="00217182" w:rsidRPr="008F2C25" w:rsidRDefault="00217182" w:rsidP="0027355D">
      <w:pPr>
        <w:jc w:val="center"/>
        <w:rPr>
          <w:rFonts w:ascii="Trebuchet MS" w:hAnsi="Trebuchet MS"/>
          <w:color w:val="76923C" w:themeColor="accent3" w:themeShade="BF"/>
          <w:sz w:val="40"/>
          <w:szCs w:val="40"/>
        </w:rPr>
      </w:pPr>
      <w:r w:rsidRPr="008F2C25">
        <w:rPr>
          <w:rFonts w:ascii="Trebuchet MS" w:hAnsi="Trebuchet MS"/>
          <w:color w:val="76923C" w:themeColor="accent3" w:themeShade="BF"/>
          <w:sz w:val="40"/>
          <w:szCs w:val="40"/>
        </w:rPr>
        <w:t>Family Safety Assessments</w:t>
      </w:r>
    </w:p>
    <w:p w:rsidR="00217182" w:rsidRDefault="00217182" w:rsidP="00F901D8">
      <w:pPr>
        <w:jc w:val="both"/>
      </w:pPr>
      <w:r>
        <w:t>PAI are an independent organization specializing in assessment and intervention where domestic violence is a child protection concern.</w:t>
      </w:r>
    </w:p>
    <w:p w:rsidR="00217182" w:rsidRPr="008F2C25" w:rsidRDefault="00316F12" w:rsidP="00217182">
      <w:pPr>
        <w:rPr>
          <w:b/>
          <w:color w:val="76923C" w:themeColor="accent3" w:themeShade="BF"/>
          <w:sz w:val="28"/>
          <w:szCs w:val="28"/>
        </w:rPr>
      </w:pPr>
      <w:r>
        <w:rPr>
          <w:b/>
          <w:color w:val="76923C" w:themeColor="accent3" w:themeShade="BF"/>
          <w:sz w:val="28"/>
          <w:szCs w:val="28"/>
        </w:rPr>
        <w:br/>
      </w:r>
      <w:r w:rsidR="00217182" w:rsidRPr="008F2C25">
        <w:rPr>
          <w:b/>
          <w:color w:val="76923C" w:themeColor="accent3" w:themeShade="BF"/>
          <w:sz w:val="28"/>
          <w:szCs w:val="28"/>
        </w:rPr>
        <w:t>Assessments for Private Law contact proceedings</w:t>
      </w:r>
    </w:p>
    <w:p w:rsidR="00217182" w:rsidRDefault="00217182" w:rsidP="00F901D8">
      <w:pPr>
        <w:jc w:val="both"/>
      </w:pPr>
      <w:r>
        <w:t xml:space="preserve">PAI offer assessments relating to the potential risk arising from residence and contact arrangements in private law proceedings. Referrals may come from family law practitioners or </w:t>
      </w:r>
      <w:proofErr w:type="spellStart"/>
      <w:r>
        <w:t>Cafcass</w:t>
      </w:r>
      <w:proofErr w:type="spellEnd"/>
      <w:r>
        <w:t xml:space="preserve"> workers. Clients can also refer themselves for assessmen</w:t>
      </w:r>
      <w:bookmarkStart w:id="0" w:name="_GoBack"/>
      <w:bookmarkEnd w:id="0"/>
      <w:r>
        <w:t>t. Our assessments fully address the factors outlined in the 2008 Practice Direction regarding domestic violence and harm - including risk to child and resident parent, motivation for contact, attitude to past violence and capacity to change.</w:t>
      </w:r>
    </w:p>
    <w:p w:rsidR="00633B29" w:rsidRPr="00EE181F" w:rsidRDefault="00633B29" w:rsidP="00F901D8">
      <w:pPr>
        <w:jc w:val="both"/>
        <w:rPr>
          <w:rFonts w:cstheme="minorHAnsi"/>
        </w:rPr>
      </w:pPr>
      <w:r w:rsidRPr="00EE181F">
        <w:rPr>
          <w:rFonts w:cstheme="minorHAnsi"/>
        </w:rPr>
        <w:t xml:space="preserve">As an agency, our primary area of expertise is in assessing the potential for direct or indirect harm to children and their parents arising from violence in the family. </w:t>
      </w:r>
    </w:p>
    <w:p w:rsidR="00633B29" w:rsidRDefault="00633B29" w:rsidP="00F901D8">
      <w:pPr>
        <w:jc w:val="both"/>
        <w:rPr>
          <w:rFonts w:cstheme="minorHAnsi"/>
        </w:rPr>
      </w:pPr>
      <w:r w:rsidRPr="00796A54">
        <w:rPr>
          <w:rFonts w:cstheme="minorHAnsi"/>
        </w:rPr>
        <w:t>Our</w:t>
      </w:r>
      <w:r>
        <w:rPr>
          <w:rFonts w:cstheme="minorHAnsi"/>
          <w:b/>
        </w:rPr>
        <w:t xml:space="preserve"> </w:t>
      </w:r>
      <w:r w:rsidRPr="00EE181F">
        <w:rPr>
          <w:rFonts w:cstheme="minorHAnsi"/>
          <w:b/>
        </w:rPr>
        <w:t>Family Safety Assessment</w:t>
      </w:r>
      <w:r w:rsidRPr="00796A54">
        <w:rPr>
          <w:rFonts w:cstheme="minorHAnsi"/>
          <w:b/>
        </w:rPr>
        <w:t>s</w:t>
      </w:r>
      <w:r w:rsidRPr="00EE181F">
        <w:rPr>
          <w:rFonts w:cstheme="minorHAnsi"/>
        </w:rPr>
        <w:t xml:space="preserve"> use a comprehensive assessment framework developed specifically for use in the family court arena. </w:t>
      </w:r>
      <w:r>
        <w:rPr>
          <w:rFonts w:cstheme="minorHAnsi"/>
        </w:rPr>
        <w:t>We use</w:t>
      </w:r>
      <w:r w:rsidRPr="00EE181F">
        <w:rPr>
          <w:rFonts w:cstheme="minorHAnsi"/>
        </w:rPr>
        <w:t xml:space="preserve"> a</w:t>
      </w:r>
      <w:r>
        <w:rPr>
          <w:rFonts w:cstheme="minorHAnsi"/>
        </w:rPr>
        <w:t xml:space="preserve">n evidence-based, </w:t>
      </w:r>
      <w:r w:rsidRPr="00EE181F">
        <w:rPr>
          <w:rFonts w:cstheme="minorHAnsi"/>
        </w:rPr>
        <w:t>structured professional judgement approach to assessing the risk of perpetration of family violence, abuse and coercive control</w:t>
      </w:r>
      <w:r>
        <w:rPr>
          <w:rFonts w:cstheme="minorHAnsi"/>
        </w:rPr>
        <w:t xml:space="preserve">. </w:t>
      </w:r>
      <w:r w:rsidRPr="00EE181F">
        <w:rPr>
          <w:rFonts w:cstheme="minorHAnsi"/>
        </w:rPr>
        <w:t xml:space="preserve">The report includes a detailed </w:t>
      </w:r>
      <w:r>
        <w:rPr>
          <w:rFonts w:cstheme="minorHAnsi"/>
        </w:rPr>
        <w:t>consideration</w:t>
      </w:r>
      <w:r w:rsidRPr="00EE181F">
        <w:rPr>
          <w:rFonts w:cstheme="minorHAnsi"/>
        </w:rPr>
        <w:t xml:space="preserve"> of </w:t>
      </w:r>
      <w:r>
        <w:rPr>
          <w:rFonts w:cstheme="minorHAnsi"/>
        </w:rPr>
        <w:t xml:space="preserve">any </w:t>
      </w:r>
      <w:r w:rsidRPr="00EE181F">
        <w:rPr>
          <w:rFonts w:cstheme="minorHAnsi"/>
        </w:rPr>
        <w:t>developmental, situational, behavioural and social-adjustment factors related to risk</w:t>
      </w:r>
      <w:r>
        <w:rPr>
          <w:rFonts w:cstheme="minorHAnsi"/>
        </w:rPr>
        <w:t>, (including the parent’s mental health history)</w:t>
      </w:r>
      <w:r w:rsidRPr="00EE181F">
        <w:rPr>
          <w:rFonts w:cstheme="minorHAnsi"/>
        </w:rPr>
        <w:t xml:space="preserve">. </w:t>
      </w:r>
      <w:r>
        <w:rPr>
          <w:rFonts w:cstheme="minorHAnsi"/>
        </w:rPr>
        <w:t>Where necessary, it also addresses</w:t>
      </w:r>
      <w:r w:rsidRPr="00EE181F">
        <w:rPr>
          <w:rFonts w:cstheme="minorHAnsi"/>
        </w:rPr>
        <w:t xml:space="preserve"> vulnerability to domestic abuse and capacity to protect children.</w:t>
      </w:r>
    </w:p>
    <w:p w:rsidR="00633B29" w:rsidRDefault="00633B29" w:rsidP="00F901D8">
      <w:pPr>
        <w:jc w:val="both"/>
        <w:rPr>
          <w:rFonts w:cstheme="minorHAnsi"/>
        </w:rPr>
      </w:pPr>
      <w:r>
        <w:rPr>
          <w:rFonts w:cstheme="minorHAnsi"/>
        </w:rPr>
        <w:t>A family safety assessment also reports on</w:t>
      </w:r>
      <w:r w:rsidRPr="00EE181F">
        <w:rPr>
          <w:rFonts w:cstheme="minorHAnsi"/>
        </w:rPr>
        <w:t xml:space="preserve"> those aspects of the parent's clinical presentation related to risk, such as understanding of child protection concerns, capacity for empathy, impulsivity/emotional instability, emotional regulation, negative attitudes and capacity for insight. </w:t>
      </w:r>
    </w:p>
    <w:p w:rsidR="00633B29" w:rsidRDefault="00633B29" w:rsidP="00F901D8">
      <w:pPr>
        <w:jc w:val="both"/>
        <w:rPr>
          <w:rFonts w:cstheme="minorHAnsi"/>
          <w:b/>
        </w:rPr>
      </w:pPr>
      <w:r w:rsidRPr="00EE181F">
        <w:rPr>
          <w:rFonts w:cstheme="minorHAnsi"/>
        </w:rPr>
        <w:t>Treatment and risk reduction recommendations are also included, as well as comments about prognosis and timescales</w:t>
      </w:r>
      <w:r>
        <w:rPr>
          <w:rFonts w:cstheme="minorHAnsi"/>
          <w:b/>
        </w:rPr>
        <w:t>.</w:t>
      </w:r>
    </w:p>
    <w:p w:rsidR="00E97A9C" w:rsidRPr="00633B29" w:rsidRDefault="00316F12" w:rsidP="00E97A9C">
      <w:pPr>
        <w:rPr>
          <w:rFonts w:cstheme="minorHAnsi"/>
          <w:b/>
        </w:rPr>
      </w:pPr>
      <w:r>
        <w:rPr>
          <w:b/>
          <w:color w:val="76923C" w:themeColor="accent3" w:themeShade="BF"/>
          <w:sz w:val="28"/>
          <w:szCs w:val="28"/>
        </w:rPr>
        <w:br/>
      </w:r>
      <w:r w:rsidR="00E97A9C" w:rsidRPr="008F2C25">
        <w:rPr>
          <w:b/>
          <w:color w:val="76923C" w:themeColor="accent3" w:themeShade="BF"/>
          <w:sz w:val="28"/>
          <w:szCs w:val="28"/>
        </w:rPr>
        <w:t>Other assessments</w:t>
      </w:r>
    </w:p>
    <w:p w:rsidR="00633B29" w:rsidRPr="00EE181F" w:rsidRDefault="00633B29" w:rsidP="00F901D8">
      <w:pPr>
        <w:jc w:val="both"/>
        <w:rPr>
          <w:rFonts w:cstheme="minorHAnsi"/>
        </w:rPr>
      </w:pPr>
      <w:r w:rsidRPr="00796A54">
        <w:rPr>
          <w:rFonts w:cstheme="minorHAnsi"/>
          <w:b/>
        </w:rPr>
        <w:t>Cognitive assessments</w:t>
      </w:r>
      <w:r w:rsidRPr="00EE181F">
        <w:rPr>
          <w:rFonts w:cstheme="minorHAnsi"/>
        </w:rPr>
        <w:t xml:space="preserve"> focus on the capacity of a parent to use and retain information. </w:t>
      </w:r>
      <w:r>
        <w:rPr>
          <w:rFonts w:cstheme="minorHAnsi"/>
        </w:rPr>
        <w:t>T</w:t>
      </w:r>
      <w:r w:rsidRPr="00EE181F">
        <w:rPr>
          <w:rFonts w:cstheme="minorHAnsi"/>
        </w:rPr>
        <w:t xml:space="preserve">he findings of a cognitive assessment can ensure that communication and support are provided to the parent in a way that they can understand and use. Cognitive assessments </w:t>
      </w:r>
      <w:r w:rsidRPr="00953DFE">
        <w:rPr>
          <w:rFonts w:cstheme="minorHAnsi"/>
        </w:rPr>
        <w:t>address a wide range of abilities, including attention, memory, problem-solving, language skills and intellectual functioning</w:t>
      </w:r>
      <w:r>
        <w:rPr>
          <w:rFonts w:cstheme="minorHAnsi"/>
        </w:rPr>
        <w:t>. This involves taking</w:t>
      </w:r>
      <w:r w:rsidRPr="00EE181F">
        <w:rPr>
          <w:rFonts w:cstheme="minorHAnsi"/>
        </w:rPr>
        <w:t xml:space="preserve"> a short clinical history and the administration of a standardised, validated measure of IQ.</w:t>
      </w:r>
      <w:r w:rsidRPr="00953DFE">
        <w:t xml:space="preserve"> </w:t>
      </w:r>
    </w:p>
    <w:p w:rsidR="00633B29" w:rsidRDefault="00633B29" w:rsidP="00F901D8">
      <w:pPr>
        <w:jc w:val="both"/>
        <w:rPr>
          <w:rFonts w:cstheme="minorHAnsi"/>
        </w:rPr>
      </w:pPr>
      <w:r w:rsidRPr="00EE181F">
        <w:rPr>
          <w:rFonts w:cstheme="minorHAnsi"/>
          <w:b/>
        </w:rPr>
        <w:t>Assessments of psychological functioning</w:t>
      </w:r>
      <w:r>
        <w:rPr>
          <w:rFonts w:cstheme="minorHAnsi"/>
        </w:rPr>
        <w:t xml:space="preserve"> </w:t>
      </w:r>
      <w:proofErr w:type="gramStart"/>
      <w:r w:rsidRPr="00EE181F">
        <w:rPr>
          <w:rFonts w:cstheme="minorHAnsi"/>
        </w:rPr>
        <w:t>If</w:t>
      </w:r>
      <w:proofErr w:type="gramEnd"/>
      <w:r w:rsidRPr="00EE181F">
        <w:rPr>
          <w:rFonts w:cstheme="minorHAnsi"/>
        </w:rPr>
        <w:t xml:space="preserve"> the referrer has more general concerns about the extent to which mental health difficulties affect a parent’s functioning, we can provide formal screening for psychopathology, using well-respected self-report inventories alongside a clinical interview. </w:t>
      </w:r>
    </w:p>
    <w:p w:rsidR="00633B29" w:rsidRPr="00EE181F" w:rsidRDefault="00633B29" w:rsidP="00F901D8">
      <w:pPr>
        <w:jc w:val="both"/>
        <w:rPr>
          <w:rFonts w:cstheme="minorHAnsi"/>
        </w:rPr>
      </w:pPr>
      <w:r w:rsidRPr="00EE181F">
        <w:rPr>
          <w:rFonts w:cstheme="minorHAnsi"/>
        </w:rPr>
        <w:lastRenderedPageBreak/>
        <w:t>Whilst it is beyond the area of expertise of a psychologist to make diagnoses, the report can comment on any observed indications of mental health problems or personality difficulties and make recommendations for treatment to address these.</w:t>
      </w:r>
    </w:p>
    <w:p w:rsidR="00633B29" w:rsidRDefault="00633B29" w:rsidP="00F901D8">
      <w:pPr>
        <w:jc w:val="both"/>
        <w:rPr>
          <w:rFonts w:cstheme="minorHAnsi"/>
        </w:rPr>
      </w:pPr>
      <w:r w:rsidRPr="00EE181F">
        <w:rPr>
          <w:rFonts w:cstheme="minorHAnsi"/>
        </w:rPr>
        <w:t xml:space="preserve">Please note that a psychological assessment does not replace the need for a risk/safety assessment – the presence of mental health difficulties is not necessarily a risk indicator, and many people who pose high risk do not have an identifiable mental health difficulty. </w:t>
      </w:r>
    </w:p>
    <w:p w:rsidR="00633B29" w:rsidRDefault="00633B29" w:rsidP="00F901D8">
      <w:pPr>
        <w:jc w:val="both"/>
        <w:rPr>
          <w:rFonts w:cstheme="minorHAnsi"/>
        </w:rPr>
      </w:pPr>
      <w:r>
        <w:rPr>
          <w:rFonts w:cstheme="minorHAnsi"/>
        </w:rPr>
        <w:t xml:space="preserve">Also, referrers should be aware that because of the comprehensive nature of our family safety assessments, we cannot provide additional assessments of cognitive and or psychological functioning </w:t>
      </w:r>
      <w:r w:rsidRPr="00EE181F">
        <w:rPr>
          <w:rFonts w:cstheme="minorHAnsi"/>
        </w:rPr>
        <w:t xml:space="preserve">within the </w:t>
      </w:r>
      <w:r>
        <w:rPr>
          <w:rFonts w:cstheme="minorHAnsi"/>
        </w:rPr>
        <w:t>Legal Aid Agency’s guideline hours allowance for a single assessment. S</w:t>
      </w:r>
      <w:r w:rsidRPr="00EE181F">
        <w:rPr>
          <w:rFonts w:cstheme="minorHAnsi"/>
        </w:rPr>
        <w:t>uch assessments therefore need to be commissioned separately.</w:t>
      </w:r>
    </w:p>
    <w:p w:rsidR="00633B29" w:rsidRPr="00EE181F" w:rsidRDefault="00633B29" w:rsidP="00F901D8">
      <w:pPr>
        <w:jc w:val="both"/>
        <w:rPr>
          <w:rFonts w:cstheme="minorHAnsi"/>
        </w:rPr>
      </w:pPr>
      <w:r w:rsidRPr="00953DFE">
        <w:rPr>
          <w:rFonts w:cstheme="minorHAnsi"/>
          <w:b/>
        </w:rPr>
        <w:t>Assessments of the risk of sexual offending</w:t>
      </w:r>
      <w:r w:rsidRPr="00953DFE">
        <w:rPr>
          <w:rFonts w:cstheme="minorHAnsi"/>
        </w:rPr>
        <w:t xml:space="preserve"> – we have practitioners who are experienced in assessing the risk of sexual abuse </w:t>
      </w:r>
      <w:r>
        <w:rPr>
          <w:rFonts w:cstheme="minorHAnsi"/>
        </w:rPr>
        <w:t>by</w:t>
      </w:r>
      <w:r w:rsidRPr="00953DFE">
        <w:rPr>
          <w:rFonts w:cstheme="minorHAnsi"/>
        </w:rPr>
        <w:t xml:space="preserve"> both adults and young people.</w:t>
      </w:r>
    </w:p>
    <w:p w:rsidR="00217182" w:rsidRPr="008F2C25" w:rsidRDefault="00316F12" w:rsidP="00217182">
      <w:pPr>
        <w:rPr>
          <w:b/>
          <w:color w:val="76923C" w:themeColor="accent3" w:themeShade="BF"/>
          <w:sz w:val="28"/>
          <w:szCs w:val="28"/>
        </w:rPr>
      </w:pPr>
      <w:r>
        <w:rPr>
          <w:b/>
          <w:color w:val="76923C" w:themeColor="accent3" w:themeShade="BF"/>
          <w:sz w:val="28"/>
          <w:szCs w:val="28"/>
        </w:rPr>
        <w:br/>
      </w:r>
      <w:r w:rsidR="00217182" w:rsidRPr="008F2C25">
        <w:rPr>
          <w:b/>
          <w:color w:val="76923C" w:themeColor="accent3" w:themeShade="BF"/>
          <w:sz w:val="28"/>
          <w:szCs w:val="28"/>
        </w:rPr>
        <w:t>The assessment process</w:t>
      </w:r>
    </w:p>
    <w:p w:rsidR="000E14FC" w:rsidRDefault="00217182" w:rsidP="00F901D8">
      <w:pPr>
        <w:jc w:val="both"/>
        <w:rPr>
          <w:b/>
        </w:rPr>
      </w:pPr>
      <w:r>
        <w:t xml:space="preserve">Our assessors meet with each </w:t>
      </w:r>
      <w:r w:rsidR="00217F96">
        <w:t>parent</w:t>
      </w:r>
      <w:r>
        <w:t xml:space="preserve"> on </w:t>
      </w:r>
      <w:r w:rsidR="00EA33E4">
        <w:t xml:space="preserve">between </w:t>
      </w:r>
      <w:r>
        <w:t xml:space="preserve">one </w:t>
      </w:r>
      <w:r w:rsidR="00EA33E4">
        <w:t>to three</w:t>
      </w:r>
      <w:r>
        <w:t xml:space="preserve"> occasions. The meetings are quite structured, with questions being asked about past and present experiences. Adult clients are also </w:t>
      </w:r>
      <w:proofErr w:type="gramStart"/>
      <w:r>
        <w:t>asked</w:t>
      </w:r>
      <w:proofErr w:type="gramEnd"/>
      <w:r>
        <w:t xml:space="preserve"> to complete a number of questionnaires, with the help of the assessor. We normally spend some five to six hours with each parent.</w:t>
      </w:r>
      <w:r w:rsidR="003829A1">
        <w:t xml:space="preserve"> </w:t>
      </w:r>
      <w:r>
        <w:t xml:space="preserve">We can usually submit a report </w:t>
      </w:r>
      <w:r w:rsidR="00134664">
        <w:t>within eight</w:t>
      </w:r>
      <w:r>
        <w:t xml:space="preserve"> weeks of receiving instructions.</w:t>
      </w:r>
      <w:r w:rsidR="002C45BC" w:rsidRPr="002C45BC">
        <w:rPr>
          <w:b/>
        </w:rPr>
        <w:t xml:space="preserve"> </w:t>
      </w:r>
      <w:r w:rsidR="002C45BC" w:rsidRPr="00927520">
        <w:rPr>
          <w:b/>
        </w:rPr>
        <w:t>However please do not confirm a filing</w:t>
      </w:r>
      <w:r w:rsidR="002C45BC">
        <w:rPr>
          <w:b/>
        </w:rPr>
        <w:t xml:space="preserve"> date for a report </w:t>
      </w:r>
      <w:r w:rsidR="002C45BC" w:rsidRPr="00927520">
        <w:rPr>
          <w:b/>
        </w:rPr>
        <w:t>without consulting us</w:t>
      </w:r>
      <w:r w:rsidR="002C45BC">
        <w:rPr>
          <w:b/>
        </w:rPr>
        <w:t xml:space="preserve"> at the time of instruction</w:t>
      </w:r>
      <w:r w:rsidR="002C45BC" w:rsidRPr="00927520">
        <w:rPr>
          <w:b/>
        </w:rPr>
        <w:t xml:space="preserve">, as </w:t>
      </w:r>
      <w:r w:rsidR="002C45BC">
        <w:rPr>
          <w:b/>
        </w:rPr>
        <w:t>our caseload varies</w:t>
      </w:r>
      <w:r w:rsidR="002C45BC" w:rsidRPr="00927520">
        <w:rPr>
          <w:b/>
        </w:rPr>
        <w:t xml:space="preserve"> and longer may be needed.</w:t>
      </w:r>
      <w:r w:rsidR="00CD1952">
        <w:rPr>
          <w:b/>
        </w:rPr>
        <w:t xml:space="preserve"> </w:t>
      </w:r>
    </w:p>
    <w:p w:rsidR="00217182" w:rsidRPr="00CD1952" w:rsidRDefault="00CD1952" w:rsidP="00F901D8">
      <w:pPr>
        <w:jc w:val="both"/>
      </w:pPr>
      <w:r>
        <w:t xml:space="preserve">One or more assessors may be involved in the assessment, depending on the needs of the case and our availability. </w:t>
      </w:r>
    </w:p>
    <w:p w:rsidR="00EE295D" w:rsidRDefault="00EE295D" w:rsidP="00E97A9C">
      <w:pPr>
        <w:rPr>
          <w:b/>
          <w:color w:val="76923C" w:themeColor="accent3" w:themeShade="BF"/>
          <w:sz w:val="28"/>
          <w:szCs w:val="28"/>
        </w:rPr>
      </w:pPr>
    </w:p>
    <w:p w:rsidR="00BB4B92" w:rsidRPr="00BB4B92" w:rsidRDefault="00BB4B92" w:rsidP="00E97A9C">
      <w:pPr>
        <w:rPr>
          <w:b/>
          <w:color w:val="76923C" w:themeColor="accent3" w:themeShade="BF"/>
          <w:sz w:val="28"/>
          <w:szCs w:val="28"/>
        </w:rPr>
      </w:pPr>
      <w:r w:rsidRPr="00BB4B92">
        <w:rPr>
          <w:b/>
          <w:color w:val="76923C" w:themeColor="accent3" w:themeShade="BF"/>
          <w:sz w:val="28"/>
          <w:szCs w:val="28"/>
        </w:rPr>
        <w:t>Charges</w:t>
      </w:r>
      <w:r>
        <w:rPr>
          <w:b/>
          <w:color w:val="76923C" w:themeColor="accent3" w:themeShade="BF"/>
          <w:sz w:val="28"/>
          <w:szCs w:val="28"/>
        </w:rPr>
        <w:t xml:space="preserve"> for assessment work</w:t>
      </w:r>
    </w:p>
    <w:p w:rsidR="00034FD0" w:rsidRDefault="00BB4B92" w:rsidP="00F901D8">
      <w:pPr>
        <w:jc w:val="both"/>
      </w:pPr>
      <w:r>
        <w:t>A</w:t>
      </w:r>
      <w:r w:rsidR="0025341E">
        <w:t>ssessment work is charged at £93.60</w:t>
      </w:r>
      <w:r>
        <w:t xml:space="preserve"> per hour, excluding expenses. An accurate estimate of costs can be supplied after receipt of the letter of instruction and court bundle. However as a guideline figure, </w:t>
      </w:r>
      <w:r w:rsidR="00EA33E4">
        <w:t xml:space="preserve">we allow 25 hours work for a domestic violence assessment where he main focus is on the risk posed by an alleged perpetrator, or an assessment focusing on the vulnerability of the alleged victim. We allow 35 hours work for a family safety assessment focusing on both parents. (For cognitive or personality assessments, please enquire on a case by case basis, see below). </w:t>
      </w:r>
    </w:p>
    <w:p w:rsidR="00286890" w:rsidRDefault="00286890">
      <w:pPr>
        <w:rPr>
          <w:rFonts w:ascii="Tahoma" w:hAnsi="Tahoma" w:cs="Tahoma"/>
          <w:i/>
        </w:rPr>
      </w:pPr>
      <w:r>
        <w:rPr>
          <w:rFonts w:ascii="Tahoma" w:hAnsi="Tahoma" w:cs="Tahoma"/>
          <w:i/>
        </w:rPr>
        <w:br w:type="page"/>
      </w:r>
    </w:p>
    <w:p w:rsidR="00BB4B92" w:rsidRPr="00BB4B92" w:rsidRDefault="00BB4B92" w:rsidP="00BB4B92">
      <w:pPr>
        <w:tabs>
          <w:tab w:val="left" w:pos="-540"/>
          <w:tab w:val="left" w:pos="720"/>
        </w:tabs>
        <w:ind w:right="-52"/>
        <w:jc w:val="both"/>
        <w:rPr>
          <w:rFonts w:ascii="Tahoma" w:hAnsi="Tahoma" w:cs="Tahoma"/>
          <w:i/>
        </w:rPr>
      </w:pPr>
      <w:r w:rsidRPr="00BB4B92">
        <w:rPr>
          <w:rFonts w:ascii="Tahoma" w:hAnsi="Tahoma" w:cs="Tahoma"/>
          <w:i/>
        </w:rPr>
        <w:lastRenderedPageBreak/>
        <w:t xml:space="preserve">Fees for assessment work and court attendance are derived according to the scale of fees below: Please note these figures do not include VAT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29"/>
        <w:gridCol w:w="2757"/>
        <w:gridCol w:w="992"/>
      </w:tblGrid>
      <w:tr w:rsidR="00BB4B92" w:rsidRPr="004A2920" w:rsidTr="0025341E">
        <w:tc>
          <w:tcPr>
            <w:tcW w:w="4219" w:type="dxa"/>
          </w:tcPr>
          <w:p w:rsidR="00BB4B92" w:rsidRPr="004A2920" w:rsidRDefault="00BB4B92" w:rsidP="005827BE">
            <w:pPr>
              <w:jc w:val="both"/>
              <w:rPr>
                <w:rFonts w:ascii="Tahoma" w:hAnsi="Tahoma" w:cs="Tahoma"/>
                <w:sz w:val="20"/>
                <w:szCs w:val="20"/>
              </w:rPr>
            </w:pPr>
            <w:r w:rsidRPr="004A2920">
              <w:rPr>
                <w:rFonts w:ascii="Tahoma" w:hAnsi="Tahoma" w:cs="Tahoma"/>
                <w:sz w:val="20"/>
                <w:szCs w:val="20"/>
              </w:rPr>
              <w:t>Meetings, interviewing, consulting, supervision, report-writing and all qualifying attendant work are charged at an hourly rate of:</w:t>
            </w:r>
          </w:p>
        </w:tc>
        <w:tc>
          <w:tcPr>
            <w:tcW w:w="929" w:type="dxa"/>
          </w:tcPr>
          <w:p w:rsidR="00BB4B92" w:rsidRPr="004A2920" w:rsidRDefault="0025341E" w:rsidP="005827BE">
            <w:pPr>
              <w:jc w:val="both"/>
              <w:rPr>
                <w:rFonts w:ascii="Tahoma" w:hAnsi="Tahoma" w:cs="Tahoma"/>
                <w:b/>
                <w:sz w:val="20"/>
                <w:szCs w:val="20"/>
              </w:rPr>
            </w:pPr>
            <w:r>
              <w:rPr>
                <w:rFonts w:ascii="Tahoma" w:hAnsi="Tahoma" w:cs="Tahoma"/>
                <w:b/>
                <w:sz w:val="20"/>
                <w:szCs w:val="20"/>
              </w:rPr>
              <w:t>£93.60</w:t>
            </w:r>
          </w:p>
        </w:tc>
        <w:tc>
          <w:tcPr>
            <w:tcW w:w="2757" w:type="dxa"/>
          </w:tcPr>
          <w:p w:rsidR="00BB4B92" w:rsidRPr="004A2920" w:rsidRDefault="00BB4B92" w:rsidP="005827BE">
            <w:pPr>
              <w:jc w:val="both"/>
              <w:rPr>
                <w:rFonts w:ascii="Tahoma" w:hAnsi="Tahoma" w:cs="Tahoma"/>
                <w:sz w:val="20"/>
                <w:szCs w:val="20"/>
              </w:rPr>
            </w:pPr>
            <w:r w:rsidRPr="004A2920">
              <w:rPr>
                <w:rFonts w:ascii="Tahoma" w:hAnsi="Tahoma" w:cs="Tahoma"/>
                <w:sz w:val="20"/>
                <w:szCs w:val="20"/>
              </w:rPr>
              <w:t>Court attendance, per hour (excluding travelling)</w:t>
            </w:r>
          </w:p>
        </w:tc>
        <w:tc>
          <w:tcPr>
            <w:tcW w:w="992" w:type="dxa"/>
          </w:tcPr>
          <w:p w:rsidR="00BB4B92" w:rsidRPr="004A2920" w:rsidRDefault="0025341E" w:rsidP="005827BE">
            <w:pPr>
              <w:jc w:val="both"/>
              <w:rPr>
                <w:rFonts w:ascii="Tahoma" w:hAnsi="Tahoma" w:cs="Tahoma"/>
                <w:b/>
                <w:sz w:val="20"/>
                <w:szCs w:val="20"/>
              </w:rPr>
            </w:pPr>
            <w:r>
              <w:rPr>
                <w:rFonts w:ascii="Tahoma" w:hAnsi="Tahoma" w:cs="Tahoma"/>
                <w:b/>
                <w:sz w:val="20"/>
                <w:szCs w:val="20"/>
              </w:rPr>
              <w:t>£93.60</w:t>
            </w:r>
          </w:p>
        </w:tc>
      </w:tr>
      <w:tr w:rsidR="00BB4B92" w:rsidRPr="004A2920" w:rsidTr="0025341E">
        <w:trPr>
          <w:trHeight w:val="919"/>
        </w:trPr>
        <w:tc>
          <w:tcPr>
            <w:tcW w:w="4219" w:type="dxa"/>
          </w:tcPr>
          <w:p w:rsidR="00BB4B92" w:rsidRPr="004A2920" w:rsidRDefault="00BB4B92" w:rsidP="005827BE">
            <w:pPr>
              <w:jc w:val="both"/>
              <w:rPr>
                <w:rFonts w:ascii="Tahoma" w:hAnsi="Tahoma" w:cs="Tahoma"/>
                <w:sz w:val="20"/>
                <w:szCs w:val="20"/>
              </w:rPr>
            </w:pPr>
            <w:r w:rsidRPr="004A2920">
              <w:rPr>
                <w:rFonts w:ascii="Tahoma" w:hAnsi="Tahoma" w:cs="Tahoma"/>
                <w:sz w:val="20"/>
                <w:szCs w:val="20"/>
              </w:rPr>
              <w:t>Travelling, per hour</w:t>
            </w:r>
            <w:r>
              <w:rPr>
                <w:rFonts w:ascii="Tahoma" w:hAnsi="Tahoma" w:cs="Tahoma"/>
                <w:sz w:val="20"/>
                <w:szCs w:val="20"/>
              </w:rPr>
              <w:t xml:space="preserve"> </w:t>
            </w:r>
          </w:p>
        </w:tc>
        <w:tc>
          <w:tcPr>
            <w:tcW w:w="929" w:type="dxa"/>
          </w:tcPr>
          <w:p w:rsidR="00BB4B92" w:rsidRPr="004A2920" w:rsidRDefault="0025341E" w:rsidP="005827BE">
            <w:pPr>
              <w:jc w:val="both"/>
              <w:rPr>
                <w:rFonts w:ascii="Tahoma" w:hAnsi="Tahoma" w:cs="Tahoma"/>
                <w:b/>
                <w:sz w:val="20"/>
                <w:szCs w:val="20"/>
              </w:rPr>
            </w:pPr>
            <w:r>
              <w:rPr>
                <w:rFonts w:ascii="Tahoma" w:hAnsi="Tahoma" w:cs="Tahoma"/>
                <w:b/>
                <w:sz w:val="20"/>
                <w:szCs w:val="20"/>
              </w:rPr>
              <w:t>£40</w:t>
            </w:r>
          </w:p>
        </w:tc>
        <w:tc>
          <w:tcPr>
            <w:tcW w:w="2757" w:type="dxa"/>
          </w:tcPr>
          <w:p w:rsidR="00BB4B92" w:rsidRPr="004A2920" w:rsidRDefault="00BB4B92" w:rsidP="005827BE">
            <w:pPr>
              <w:jc w:val="both"/>
              <w:rPr>
                <w:rFonts w:ascii="Tahoma" w:hAnsi="Tahoma" w:cs="Tahoma"/>
                <w:sz w:val="20"/>
                <w:szCs w:val="20"/>
              </w:rPr>
            </w:pPr>
          </w:p>
        </w:tc>
        <w:tc>
          <w:tcPr>
            <w:tcW w:w="992" w:type="dxa"/>
          </w:tcPr>
          <w:p w:rsidR="00BB4B92" w:rsidRPr="004A2920" w:rsidRDefault="00BB4B92" w:rsidP="005827BE">
            <w:pPr>
              <w:jc w:val="both"/>
              <w:rPr>
                <w:rFonts w:ascii="Tahoma" w:hAnsi="Tahoma" w:cs="Tahoma"/>
                <w:b/>
                <w:sz w:val="20"/>
                <w:szCs w:val="20"/>
              </w:rPr>
            </w:pPr>
          </w:p>
        </w:tc>
      </w:tr>
      <w:tr w:rsidR="00BB4B92" w:rsidRPr="004A2920" w:rsidTr="0025341E">
        <w:tc>
          <w:tcPr>
            <w:tcW w:w="4219" w:type="dxa"/>
          </w:tcPr>
          <w:p w:rsidR="00BB4B92" w:rsidRPr="004A2920" w:rsidRDefault="00BB4B92" w:rsidP="005827BE">
            <w:pPr>
              <w:jc w:val="both"/>
              <w:rPr>
                <w:rFonts w:ascii="Tahoma" w:hAnsi="Tahoma" w:cs="Tahoma"/>
                <w:sz w:val="20"/>
                <w:szCs w:val="20"/>
              </w:rPr>
            </w:pPr>
            <w:r w:rsidRPr="004A2920">
              <w:rPr>
                <w:rFonts w:ascii="Tahoma" w:hAnsi="Tahoma" w:cs="Tahoma"/>
                <w:sz w:val="20"/>
                <w:szCs w:val="20"/>
              </w:rPr>
              <w:t>Travel expenses, per mile</w:t>
            </w:r>
          </w:p>
        </w:tc>
        <w:tc>
          <w:tcPr>
            <w:tcW w:w="929" w:type="dxa"/>
          </w:tcPr>
          <w:p w:rsidR="00BB4B92" w:rsidRPr="004A2920" w:rsidRDefault="0025341E" w:rsidP="005827BE">
            <w:pPr>
              <w:jc w:val="both"/>
              <w:rPr>
                <w:rFonts w:ascii="Tahoma" w:hAnsi="Tahoma" w:cs="Tahoma"/>
                <w:b/>
                <w:sz w:val="20"/>
                <w:szCs w:val="20"/>
              </w:rPr>
            </w:pPr>
            <w:r>
              <w:rPr>
                <w:rFonts w:ascii="Tahoma" w:hAnsi="Tahoma" w:cs="Tahoma"/>
                <w:b/>
                <w:sz w:val="20"/>
                <w:szCs w:val="20"/>
              </w:rPr>
              <w:t>£0.45</w:t>
            </w:r>
          </w:p>
        </w:tc>
        <w:tc>
          <w:tcPr>
            <w:tcW w:w="2757" w:type="dxa"/>
          </w:tcPr>
          <w:p w:rsidR="00BB4B92" w:rsidRPr="004A2920" w:rsidRDefault="00BB4B92" w:rsidP="005827BE">
            <w:pPr>
              <w:jc w:val="both"/>
              <w:rPr>
                <w:rFonts w:ascii="Tahoma" w:hAnsi="Tahoma" w:cs="Tahoma"/>
                <w:sz w:val="20"/>
                <w:szCs w:val="20"/>
              </w:rPr>
            </w:pPr>
          </w:p>
        </w:tc>
        <w:tc>
          <w:tcPr>
            <w:tcW w:w="992" w:type="dxa"/>
          </w:tcPr>
          <w:p w:rsidR="00BB4B92" w:rsidRPr="004A2920" w:rsidRDefault="00BB4B92" w:rsidP="005827BE">
            <w:pPr>
              <w:jc w:val="both"/>
              <w:rPr>
                <w:rFonts w:ascii="Tahoma" w:hAnsi="Tahoma" w:cs="Tahoma"/>
                <w:b/>
                <w:sz w:val="20"/>
                <w:szCs w:val="20"/>
              </w:rPr>
            </w:pPr>
          </w:p>
        </w:tc>
      </w:tr>
      <w:tr w:rsidR="00BB4B92" w:rsidRPr="004A2920" w:rsidTr="0025341E">
        <w:tc>
          <w:tcPr>
            <w:tcW w:w="8897" w:type="dxa"/>
            <w:gridSpan w:val="4"/>
          </w:tcPr>
          <w:p w:rsidR="00BB4B92" w:rsidRDefault="00BB4B92" w:rsidP="00EA33E4">
            <w:pPr>
              <w:jc w:val="both"/>
              <w:rPr>
                <w:rFonts w:ascii="Tahoma" w:hAnsi="Tahoma" w:cs="Tahoma"/>
                <w:sz w:val="20"/>
                <w:szCs w:val="20"/>
              </w:rPr>
            </w:pPr>
            <w:r w:rsidRPr="004A2920">
              <w:rPr>
                <w:rFonts w:ascii="Tahoma" w:hAnsi="Tahoma" w:cs="Tahoma"/>
                <w:sz w:val="20"/>
                <w:szCs w:val="20"/>
              </w:rPr>
              <w:t>NB. If a</w:t>
            </w:r>
            <w:r>
              <w:rPr>
                <w:rFonts w:ascii="Tahoma" w:hAnsi="Tahoma" w:cs="Tahoma"/>
                <w:sz w:val="20"/>
                <w:szCs w:val="20"/>
              </w:rPr>
              <w:t xml:space="preserve"> </w:t>
            </w:r>
            <w:r w:rsidRPr="004A2920">
              <w:rPr>
                <w:rFonts w:ascii="Tahoma" w:hAnsi="Tahoma" w:cs="Tahoma"/>
                <w:sz w:val="20"/>
                <w:szCs w:val="20"/>
              </w:rPr>
              <w:t xml:space="preserve">court attendance is cancelled or re-scheduled at less than 48 hours’ notice </w:t>
            </w:r>
            <w:r>
              <w:rPr>
                <w:rFonts w:ascii="Tahoma" w:hAnsi="Tahoma" w:cs="Tahoma"/>
                <w:sz w:val="20"/>
                <w:szCs w:val="20"/>
              </w:rPr>
              <w:t xml:space="preserve">it </w:t>
            </w:r>
            <w:r w:rsidRPr="004A2920">
              <w:rPr>
                <w:rFonts w:ascii="Tahoma" w:hAnsi="Tahoma" w:cs="Tahoma"/>
                <w:sz w:val="20"/>
                <w:szCs w:val="20"/>
              </w:rPr>
              <w:t xml:space="preserve">will </w:t>
            </w:r>
            <w:r w:rsidR="00EA33E4">
              <w:rPr>
                <w:rFonts w:ascii="Tahoma" w:hAnsi="Tahoma" w:cs="Tahoma"/>
                <w:sz w:val="20"/>
                <w:szCs w:val="20"/>
              </w:rPr>
              <w:t>incur a cancellation</w:t>
            </w:r>
            <w:r w:rsidRPr="004A2920">
              <w:rPr>
                <w:rFonts w:ascii="Tahoma" w:hAnsi="Tahoma" w:cs="Tahoma"/>
                <w:sz w:val="20"/>
                <w:szCs w:val="20"/>
              </w:rPr>
              <w:t xml:space="preserve"> fee.</w:t>
            </w:r>
          </w:p>
          <w:p w:rsidR="00CD1952" w:rsidRPr="004A2920" w:rsidRDefault="00CD1952" w:rsidP="00EA33E4">
            <w:pPr>
              <w:jc w:val="both"/>
              <w:rPr>
                <w:rFonts w:ascii="Tahoma" w:hAnsi="Tahoma" w:cs="Tahoma"/>
                <w:sz w:val="20"/>
                <w:szCs w:val="20"/>
              </w:rPr>
            </w:pPr>
            <w:r>
              <w:rPr>
                <w:rFonts w:ascii="Tahoma" w:hAnsi="Tahoma" w:cs="Tahoma"/>
                <w:sz w:val="20"/>
                <w:szCs w:val="20"/>
              </w:rPr>
              <w:t xml:space="preserve">Where clients do not attend interviews which are conducted outside our offices there will </w:t>
            </w:r>
            <w:proofErr w:type="spellStart"/>
            <w:r>
              <w:rPr>
                <w:rFonts w:ascii="Tahoma" w:hAnsi="Tahoma" w:cs="Tahoma"/>
                <w:sz w:val="20"/>
                <w:szCs w:val="20"/>
              </w:rPr>
              <w:t>aslo</w:t>
            </w:r>
            <w:proofErr w:type="spellEnd"/>
            <w:r>
              <w:rPr>
                <w:rFonts w:ascii="Tahoma" w:hAnsi="Tahoma" w:cs="Tahoma"/>
                <w:sz w:val="20"/>
                <w:szCs w:val="20"/>
              </w:rPr>
              <w:t xml:space="preserve"> be a cancellation fee of one hours waiting time plus travel tie and expenses</w:t>
            </w:r>
          </w:p>
        </w:tc>
      </w:tr>
    </w:tbl>
    <w:p w:rsidR="00BB4B92" w:rsidRDefault="00BB4B92" w:rsidP="00BB4B92">
      <w:pPr>
        <w:spacing w:before="100" w:beforeAutospacing="1" w:after="100" w:afterAutospacing="1"/>
        <w:jc w:val="both"/>
        <w:rPr>
          <w:rFonts w:ascii="Arial" w:hAnsi="Arial" w:cs="Arial"/>
        </w:rPr>
      </w:pPr>
      <w:r>
        <w:rPr>
          <w:rFonts w:ascii="Arial" w:hAnsi="Arial" w:cs="Arial"/>
        </w:rPr>
        <w:t>I</w:t>
      </w:r>
      <w:r w:rsidRPr="00BB4B92">
        <w:rPr>
          <w:rFonts w:ascii="Arial" w:hAnsi="Arial" w:cs="Arial"/>
        </w:rPr>
        <w:t xml:space="preserve">temised estimate of costs in a </w:t>
      </w:r>
      <w:r w:rsidR="007A4AA4">
        <w:rPr>
          <w:rFonts w:ascii="Arial" w:hAnsi="Arial" w:cs="Arial"/>
        </w:rPr>
        <w:t>family violence assessment</w:t>
      </w:r>
      <w:r w:rsidRPr="00BB4B92">
        <w:rPr>
          <w:rFonts w:ascii="Arial" w:hAnsi="Arial" w:cs="Arial"/>
        </w:rPr>
        <w:t xml:space="preserve"> where the </w:t>
      </w:r>
      <w:r w:rsidR="007A4AA4">
        <w:rPr>
          <w:rFonts w:ascii="Arial" w:hAnsi="Arial" w:cs="Arial"/>
        </w:rPr>
        <w:t xml:space="preserve">primary focus is </w:t>
      </w:r>
      <w:r w:rsidRPr="00BB4B92">
        <w:rPr>
          <w:rFonts w:ascii="Arial" w:hAnsi="Arial" w:cs="Arial"/>
        </w:rPr>
        <w:t>on one parent</w:t>
      </w:r>
      <w:r w:rsidR="00E97A9C">
        <w:rPr>
          <w:rFonts w:ascii="Arial" w:hAnsi="Arial" w:cs="Arial"/>
        </w:rPr>
        <w:t xml:space="preserve"> (and </w:t>
      </w:r>
      <w:r w:rsidR="007A4AA4">
        <w:rPr>
          <w:rFonts w:ascii="Arial" w:hAnsi="Arial" w:cs="Arial"/>
        </w:rPr>
        <w:t>no travelling on our part is involved</w:t>
      </w:r>
      <w:r w:rsidR="00E97A9C">
        <w:rPr>
          <w:rFonts w:ascii="Arial" w:hAnsi="Arial" w:cs="Arial"/>
        </w:rPr>
        <w:t>)</w:t>
      </w:r>
      <w:r w:rsidRPr="00BB4B92">
        <w:rPr>
          <w:rFonts w:ascii="Arial" w:hAnsi="Arial" w:cs="Arial"/>
        </w:rPr>
        <w:t xml:space="preserve">. </w:t>
      </w:r>
    </w:p>
    <w:p w:rsidR="00EA33E4" w:rsidRPr="00EA33E4" w:rsidRDefault="00EA33E4" w:rsidP="00EA33E4">
      <w:pPr>
        <w:rPr>
          <w:b/>
          <w:i/>
        </w:rPr>
      </w:pPr>
      <w:r w:rsidRPr="002673C9">
        <w:rPr>
          <w:b/>
          <w:i/>
        </w:rPr>
        <w:t>Please note that the costings in this table do not include cognitive or personality testing, which would need to be commissioned separately.</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5727"/>
        <w:gridCol w:w="1466"/>
      </w:tblGrid>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b/>
                <w:sz w:val="18"/>
                <w:szCs w:val="18"/>
              </w:rPr>
            </w:pPr>
            <w:r w:rsidRPr="002E79A3">
              <w:rPr>
                <w:rFonts w:ascii="Arial" w:hAnsi="Arial" w:cs="Arial"/>
                <w:b/>
                <w:sz w:val="18"/>
                <w:szCs w:val="18"/>
              </w:rPr>
              <w:t>task</w:t>
            </w:r>
          </w:p>
        </w:tc>
        <w:tc>
          <w:tcPr>
            <w:tcW w:w="3247" w:type="pct"/>
          </w:tcPr>
          <w:p w:rsidR="00BB4B92" w:rsidRPr="002E79A3" w:rsidRDefault="00BB4B92" w:rsidP="005827BE">
            <w:pPr>
              <w:spacing w:before="100" w:beforeAutospacing="1" w:after="100" w:afterAutospacing="1"/>
              <w:jc w:val="both"/>
              <w:rPr>
                <w:rFonts w:ascii="Arial" w:hAnsi="Arial" w:cs="Arial"/>
                <w:b/>
                <w:sz w:val="18"/>
                <w:szCs w:val="18"/>
              </w:rPr>
            </w:pPr>
            <w:r w:rsidRPr="002E79A3">
              <w:rPr>
                <w:rFonts w:ascii="Arial" w:hAnsi="Arial" w:cs="Arial"/>
                <w:b/>
                <w:sz w:val="18"/>
                <w:szCs w:val="18"/>
              </w:rPr>
              <w:t>description</w:t>
            </w:r>
          </w:p>
        </w:tc>
        <w:tc>
          <w:tcPr>
            <w:tcW w:w="831" w:type="pct"/>
          </w:tcPr>
          <w:p w:rsidR="00BB4B92" w:rsidRPr="002E79A3" w:rsidRDefault="00BB4B92" w:rsidP="005827BE">
            <w:pPr>
              <w:spacing w:before="100" w:beforeAutospacing="1" w:after="100" w:afterAutospacing="1"/>
              <w:jc w:val="both"/>
              <w:rPr>
                <w:rFonts w:ascii="Arial" w:hAnsi="Arial" w:cs="Arial"/>
                <w:b/>
                <w:sz w:val="18"/>
                <w:szCs w:val="18"/>
              </w:rPr>
            </w:pPr>
            <w:r w:rsidRPr="002E79A3">
              <w:rPr>
                <w:rFonts w:ascii="Arial" w:hAnsi="Arial" w:cs="Arial"/>
                <w:b/>
                <w:sz w:val="18"/>
                <w:szCs w:val="18"/>
              </w:rPr>
              <w:t>Estimated time</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Preparation and collating  information from bundle</w:t>
            </w:r>
          </w:p>
          <w:p w:rsidR="00BB4B92" w:rsidRPr="002E79A3" w:rsidRDefault="00BB4B92" w:rsidP="005827BE">
            <w:pPr>
              <w:spacing w:before="100" w:beforeAutospacing="1" w:after="100" w:afterAutospacing="1"/>
              <w:jc w:val="both"/>
              <w:rPr>
                <w:rFonts w:ascii="Arial" w:hAnsi="Arial" w:cs="Arial"/>
                <w:sz w:val="18"/>
                <w:szCs w:val="18"/>
              </w:rPr>
            </w:pPr>
          </w:p>
        </w:tc>
        <w:tc>
          <w:tcPr>
            <w:tcW w:w="3247"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To consider the instruction, to review all documents, to extract relevant information,    to    compile   the    interview    schedule(s),    to    prepare questionnaires and psychometric tests, to arrange interviews with clients:</w:t>
            </w:r>
          </w:p>
        </w:tc>
        <w:tc>
          <w:tcPr>
            <w:tcW w:w="831" w:type="pct"/>
          </w:tcPr>
          <w:p w:rsidR="00BB4B92" w:rsidRPr="002E79A3" w:rsidRDefault="00034FD0" w:rsidP="005827BE">
            <w:pPr>
              <w:spacing w:before="100" w:beforeAutospacing="1" w:after="100" w:afterAutospacing="1"/>
              <w:jc w:val="both"/>
              <w:rPr>
                <w:rFonts w:ascii="Arial" w:hAnsi="Arial" w:cs="Arial"/>
                <w:sz w:val="18"/>
                <w:szCs w:val="18"/>
              </w:rPr>
            </w:pPr>
            <w:r>
              <w:rPr>
                <w:rFonts w:ascii="Arial" w:hAnsi="Arial" w:cs="Arial"/>
                <w:sz w:val="18"/>
                <w:szCs w:val="18"/>
              </w:rPr>
              <w:t>3</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 xml:space="preserve">Consultations </w:t>
            </w:r>
          </w:p>
          <w:p w:rsidR="00BB4B92" w:rsidRPr="002E79A3" w:rsidRDefault="00BB4B92" w:rsidP="005827BE">
            <w:pPr>
              <w:spacing w:before="100" w:beforeAutospacing="1" w:after="100" w:afterAutospacing="1"/>
              <w:jc w:val="both"/>
              <w:rPr>
                <w:rFonts w:ascii="Arial" w:hAnsi="Arial" w:cs="Arial"/>
                <w:sz w:val="18"/>
                <w:szCs w:val="18"/>
              </w:rPr>
            </w:pPr>
          </w:p>
        </w:tc>
        <w:tc>
          <w:tcPr>
            <w:tcW w:w="3247"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To consult with other professionals by telephone:</w:t>
            </w:r>
          </w:p>
        </w:tc>
        <w:tc>
          <w:tcPr>
            <w:tcW w:w="831"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1</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 xml:space="preserve">Interviewing </w:t>
            </w:r>
          </w:p>
          <w:p w:rsidR="00BB4B92" w:rsidRPr="002E79A3" w:rsidRDefault="00BB4B92" w:rsidP="005827BE">
            <w:pPr>
              <w:spacing w:before="100" w:beforeAutospacing="1" w:after="100" w:afterAutospacing="1"/>
              <w:jc w:val="both"/>
              <w:rPr>
                <w:rFonts w:ascii="Arial" w:hAnsi="Arial" w:cs="Arial"/>
                <w:sz w:val="18"/>
                <w:szCs w:val="18"/>
              </w:rPr>
            </w:pPr>
          </w:p>
        </w:tc>
        <w:tc>
          <w:tcPr>
            <w:tcW w:w="3247"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To carry out separate face to face interviews of mother and father. Two interviews with each parent. Please note that extra costs will be incurred if we have to travel to the solicitor’s office or client’s home.</w:t>
            </w:r>
          </w:p>
        </w:tc>
        <w:tc>
          <w:tcPr>
            <w:tcW w:w="831" w:type="pct"/>
          </w:tcPr>
          <w:p w:rsidR="00BB4B92" w:rsidRPr="002E79A3" w:rsidRDefault="0025341E" w:rsidP="005827BE">
            <w:pPr>
              <w:spacing w:before="100" w:beforeAutospacing="1" w:after="100" w:afterAutospacing="1"/>
              <w:jc w:val="both"/>
              <w:rPr>
                <w:rFonts w:ascii="Arial" w:hAnsi="Arial" w:cs="Arial"/>
                <w:sz w:val="18"/>
                <w:szCs w:val="18"/>
              </w:rPr>
            </w:pPr>
            <w:r>
              <w:rPr>
                <w:rFonts w:ascii="Arial" w:hAnsi="Arial" w:cs="Arial"/>
                <w:sz w:val="18"/>
                <w:szCs w:val="18"/>
              </w:rPr>
              <w:t>6</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Testing</w:t>
            </w:r>
          </w:p>
        </w:tc>
        <w:tc>
          <w:tcPr>
            <w:tcW w:w="3247"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To analyse inventories and psychometric tests</w:t>
            </w:r>
          </w:p>
        </w:tc>
        <w:tc>
          <w:tcPr>
            <w:tcW w:w="831"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2</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 xml:space="preserve">Report writing </w:t>
            </w:r>
          </w:p>
          <w:p w:rsidR="00BB4B92" w:rsidRPr="002E79A3" w:rsidRDefault="00BB4B92" w:rsidP="005827BE">
            <w:pPr>
              <w:spacing w:before="100" w:beforeAutospacing="1" w:after="100" w:afterAutospacing="1"/>
              <w:jc w:val="both"/>
              <w:rPr>
                <w:rFonts w:ascii="Arial" w:hAnsi="Arial" w:cs="Arial"/>
                <w:sz w:val="18"/>
                <w:szCs w:val="18"/>
              </w:rPr>
            </w:pPr>
          </w:p>
        </w:tc>
        <w:tc>
          <w:tcPr>
            <w:tcW w:w="3247" w:type="pct"/>
          </w:tcPr>
          <w:p w:rsidR="00BB4B92" w:rsidRPr="002E79A3" w:rsidRDefault="00BB4B92" w:rsidP="001718FA">
            <w:pPr>
              <w:spacing w:before="100" w:beforeAutospacing="1" w:after="100" w:afterAutospacing="1"/>
              <w:jc w:val="both"/>
              <w:rPr>
                <w:rFonts w:ascii="Arial" w:hAnsi="Arial" w:cs="Arial"/>
                <w:sz w:val="18"/>
                <w:szCs w:val="18"/>
              </w:rPr>
            </w:pPr>
            <w:r w:rsidRPr="002E79A3">
              <w:rPr>
                <w:rFonts w:ascii="Arial" w:hAnsi="Arial" w:cs="Arial"/>
                <w:sz w:val="18"/>
                <w:szCs w:val="18"/>
              </w:rPr>
              <w:t xml:space="preserve">To provide a written report, </w:t>
            </w:r>
            <w:r w:rsidR="001718FA">
              <w:rPr>
                <w:rFonts w:ascii="Arial" w:hAnsi="Arial" w:cs="Arial"/>
                <w:sz w:val="18"/>
                <w:szCs w:val="18"/>
              </w:rPr>
              <w:t>providing detailed evidence for presence or absence of each of the 25 developmental, social-adjustment, situational and attitudinal risk factors linked with risk</w:t>
            </w:r>
            <w:r w:rsidR="00CD1952">
              <w:rPr>
                <w:rFonts w:ascii="Arial" w:hAnsi="Arial" w:cs="Arial"/>
                <w:sz w:val="18"/>
                <w:szCs w:val="18"/>
              </w:rPr>
              <w:t xml:space="preserve"> of family violence recidivism </w:t>
            </w:r>
            <w:r w:rsidR="001718FA">
              <w:rPr>
                <w:rFonts w:ascii="Arial" w:hAnsi="Arial" w:cs="Arial"/>
                <w:sz w:val="18"/>
                <w:szCs w:val="18"/>
              </w:rPr>
              <w:t xml:space="preserve">contained in our assessment framework. Also </w:t>
            </w:r>
            <w:r w:rsidRPr="002E79A3">
              <w:rPr>
                <w:rFonts w:ascii="Arial" w:hAnsi="Arial" w:cs="Arial"/>
                <w:sz w:val="18"/>
                <w:szCs w:val="18"/>
              </w:rPr>
              <w:t xml:space="preserve">assessing risk of child maltreatment and exposure to other forms of </w:t>
            </w:r>
            <w:r w:rsidR="001718FA">
              <w:rPr>
                <w:rFonts w:ascii="Arial" w:hAnsi="Arial" w:cs="Arial"/>
                <w:sz w:val="18"/>
                <w:szCs w:val="18"/>
              </w:rPr>
              <w:t xml:space="preserve">harm, separately for each child and answering specific questions posed by the parties.  </w:t>
            </w:r>
          </w:p>
        </w:tc>
        <w:tc>
          <w:tcPr>
            <w:tcW w:w="831" w:type="pct"/>
          </w:tcPr>
          <w:p w:rsidR="00BB4B92" w:rsidRPr="002E79A3" w:rsidRDefault="00BB4B92" w:rsidP="00103362">
            <w:pPr>
              <w:spacing w:before="100" w:beforeAutospacing="1" w:after="100" w:afterAutospacing="1"/>
              <w:jc w:val="both"/>
              <w:rPr>
                <w:rFonts w:ascii="Arial" w:hAnsi="Arial" w:cs="Arial"/>
                <w:sz w:val="18"/>
                <w:szCs w:val="18"/>
              </w:rPr>
            </w:pPr>
            <w:r>
              <w:rPr>
                <w:rFonts w:ascii="Arial" w:hAnsi="Arial" w:cs="Arial"/>
                <w:sz w:val="18"/>
                <w:szCs w:val="18"/>
              </w:rPr>
              <w:t>1</w:t>
            </w:r>
            <w:r w:rsidR="0025341E">
              <w:rPr>
                <w:rFonts w:ascii="Arial" w:hAnsi="Arial" w:cs="Arial"/>
                <w:sz w:val="18"/>
                <w:szCs w:val="18"/>
              </w:rPr>
              <w:t>3</w:t>
            </w:r>
          </w:p>
        </w:tc>
      </w:tr>
      <w:tr w:rsidR="00BB4B92" w:rsidRPr="002E79A3" w:rsidTr="00103362">
        <w:tc>
          <w:tcPr>
            <w:tcW w:w="922"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Travelling</w:t>
            </w:r>
          </w:p>
        </w:tc>
        <w:tc>
          <w:tcPr>
            <w:tcW w:w="3247" w:type="pct"/>
          </w:tcPr>
          <w:p w:rsidR="00BB4B92" w:rsidRPr="002E79A3" w:rsidRDefault="00BB4B92" w:rsidP="005827BE">
            <w:pPr>
              <w:spacing w:before="100" w:beforeAutospacing="1" w:after="100" w:afterAutospacing="1"/>
              <w:jc w:val="both"/>
              <w:rPr>
                <w:rFonts w:ascii="Arial" w:hAnsi="Arial" w:cs="Arial"/>
                <w:sz w:val="18"/>
                <w:szCs w:val="18"/>
              </w:rPr>
            </w:pPr>
            <w:r w:rsidRPr="002E79A3">
              <w:rPr>
                <w:rFonts w:ascii="Arial" w:hAnsi="Arial" w:cs="Arial"/>
                <w:sz w:val="18"/>
                <w:szCs w:val="18"/>
              </w:rPr>
              <w:t xml:space="preserve">@ £40 per hour travel time. </w:t>
            </w:r>
          </w:p>
        </w:tc>
        <w:tc>
          <w:tcPr>
            <w:tcW w:w="831" w:type="pct"/>
          </w:tcPr>
          <w:p w:rsidR="00BB4B92" w:rsidRPr="002E79A3" w:rsidRDefault="00BB4B92" w:rsidP="005827BE">
            <w:pPr>
              <w:spacing w:before="100" w:beforeAutospacing="1" w:after="100" w:afterAutospacing="1"/>
              <w:jc w:val="both"/>
              <w:rPr>
                <w:rFonts w:ascii="Arial" w:hAnsi="Arial" w:cs="Arial"/>
                <w:sz w:val="18"/>
                <w:szCs w:val="18"/>
              </w:rPr>
            </w:pPr>
          </w:p>
        </w:tc>
      </w:tr>
      <w:tr w:rsidR="00BB4B92" w:rsidRPr="002E79A3" w:rsidTr="00103362">
        <w:tc>
          <w:tcPr>
            <w:tcW w:w="922" w:type="pct"/>
            <w:vAlign w:val="center"/>
          </w:tcPr>
          <w:p w:rsidR="00BB4B92" w:rsidRPr="002E79A3" w:rsidRDefault="0025341E" w:rsidP="00BB4B92">
            <w:pPr>
              <w:spacing w:before="100" w:beforeAutospacing="1" w:after="100" w:afterAutospacing="1"/>
              <w:rPr>
                <w:rFonts w:ascii="Arial" w:hAnsi="Arial" w:cs="Arial"/>
                <w:b/>
                <w:sz w:val="18"/>
                <w:szCs w:val="18"/>
              </w:rPr>
            </w:pPr>
            <w:r>
              <w:rPr>
                <w:rFonts w:ascii="Arial" w:hAnsi="Arial" w:cs="Arial"/>
                <w:b/>
                <w:sz w:val="18"/>
                <w:szCs w:val="18"/>
              </w:rPr>
              <w:t>Total @£93.60</w:t>
            </w:r>
            <w:r w:rsidR="00BB4B92" w:rsidRPr="002E79A3">
              <w:rPr>
                <w:rFonts w:ascii="Arial" w:hAnsi="Arial" w:cs="Arial"/>
                <w:b/>
                <w:sz w:val="18"/>
                <w:szCs w:val="18"/>
              </w:rPr>
              <w:t xml:space="preserve"> per hour</w:t>
            </w:r>
            <w:r w:rsidR="00BB4B92">
              <w:rPr>
                <w:rFonts w:ascii="Arial" w:hAnsi="Arial" w:cs="Arial"/>
                <w:b/>
                <w:sz w:val="18"/>
                <w:szCs w:val="18"/>
              </w:rPr>
              <w:t xml:space="preserve"> </w:t>
            </w:r>
            <w:r w:rsidR="00BB4B92" w:rsidRPr="002E79A3">
              <w:rPr>
                <w:rFonts w:ascii="Arial" w:hAnsi="Arial" w:cs="Arial"/>
                <w:b/>
                <w:sz w:val="18"/>
                <w:szCs w:val="18"/>
              </w:rPr>
              <w:t>(excluding VAT)</w:t>
            </w:r>
          </w:p>
        </w:tc>
        <w:tc>
          <w:tcPr>
            <w:tcW w:w="3247" w:type="pct"/>
            <w:vAlign w:val="center"/>
          </w:tcPr>
          <w:p w:rsidR="00BB4B92" w:rsidRPr="002E79A3" w:rsidRDefault="0025341E" w:rsidP="00BB4B92">
            <w:pPr>
              <w:spacing w:before="100" w:beforeAutospacing="1" w:after="100" w:afterAutospacing="1"/>
              <w:rPr>
                <w:rFonts w:ascii="Arial" w:hAnsi="Arial" w:cs="Arial"/>
                <w:b/>
                <w:sz w:val="18"/>
                <w:szCs w:val="18"/>
              </w:rPr>
            </w:pPr>
            <w:r>
              <w:rPr>
                <w:rFonts w:ascii="Arial" w:hAnsi="Arial" w:cs="Arial"/>
                <w:b/>
                <w:sz w:val="18"/>
                <w:szCs w:val="18"/>
              </w:rPr>
              <w:t xml:space="preserve"> 25</w:t>
            </w:r>
            <w:r w:rsidR="00BB4B92" w:rsidRPr="002E79A3">
              <w:rPr>
                <w:rFonts w:ascii="Arial" w:hAnsi="Arial" w:cs="Arial"/>
                <w:b/>
                <w:sz w:val="18"/>
                <w:szCs w:val="18"/>
              </w:rPr>
              <w:t xml:space="preserve"> hours</w:t>
            </w:r>
            <w:r w:rsidR="00BB4B92">
              <w:rPr>
                <w:rFonts w:ascii="Arial" w:hAnsi="Arial" w:cs="Arial"/>
                <w:b/>
                <w:sz w:val="18"/>
                <w:szCs w:val="18"/>
              </w:rPr>
              <w:t xml:space="preserve"> </w:t>
            </w:r>
          </w:p>
          <w:p w:rsidR="00BB4B92" w:rsidRPr="002E79A3" w:rsidRDefault="00BB4B92" w:rsidP="00BB4B92">
            <w:pPr>
              <w:spacing w:before="100" w:beforeAutospacing="1" w:after="100" w:afterAutospacing="1"/>
              <w:rPr>
                <w:rFonts w:ascii="Arial" w:hAnsi="Arial" w:cs="Arial"/>
                <w:b/>
                <w:sz w:val="18"/>
                <w:szCs w:val="18"/>
              </w:rPr>
            </w:pPr>
          </w:p>
        </w:tc>
        <w:tc>
          <w:tcPr>
            <w:tcW w:w="831" w:type="pct"/>
            <w:vAlign w:val="center"/>
          </w:tcPr>
          <w:p w:rsidR="00BB4B92" w:rsidRPr="002E79A3" w:rsidRDefault="0054436A" w:rsidP="0025341E">
            <w:pPr>
              <w:spacing w:before="100" w:beforeAutospacing="1" w:after="100" w:afterAutospacing="1"/>
              <w:rPr>
                <w:rFonts w:ascii="Arial" w:hAnsi="Arial" w:cs="Arial"/>
                <w:b/>
                <w:sz w:val="18"/>
                <w:szCs w:val="18"/>
              </w:rPr>
            </w:pPr>
            <w:r>
              <w:rPr>
                <w:rFonts w:ascii="Arial" w:hAnsi="Arial" w:cs="Arial"/>
                <w:b/>
                <w:sz w:val="18"/>
                <w:szCs w:val="18"/>
              </w:rPr>
              <w:t>£</w:t>
            </w:r>
            <w:r w:rsidR="0025341E">
              <w:rPr>
                <w:rFonts w:ascii="Arial" w:hAnsi="Arial" w:cs="Arial"/>
                <w:b/>
                <w:sz w:val="18"/>
                <w:szCs w:val="18"/>
              </w:rPr>
              <w:t>2340</w:t>
            </w:r>
          </w:p>
        </w:tc>
      </w:tr>
    </w:tbl>
    <w:p w:rsidR="00633B29" w:rsidRDefault="00633B29" w:rsidP="00633B29">
      <w:pPr>
        <w:rPr>
          <w:b/>
          <w:color w:val="76923C" w:themeColor="accent3" w:themeShade="BF"/>
          <w:sz w:val="28"/>
          <w:szCs w:val="28"/>
        </w:rPr>
      </w:pPr>
    </w:p>
    <w:p w:rsidR="00633B29" w:rsidRPr="002673C9" w:rsidRDefault="00633B29" w:rsidP="00633B29">
      <w:pPr>
        <w:rPr>
          <w:b/>
          <w:i/>
        </w:rPr>
      </w:pPr>
      <w:r w:rsidRPr="002673C9">
        <w:rPr>
          <w:b/>
          <w:i/>
        </w:rPr>
        <w:lastRenderedPageBreak/>
        <w:t xml:space="preserve">Estimated costs for </w:t>
      </w:r>
      <w:r>
        <w:rPr>
          <w:b/>
          <w:i/>
        </w:rPr>
        <w:t>other assessments</w:t>
      </w:r>
      <w:r w:rsidRPr="002673C9">
        <w:rPr>
          <w:b/>
          <w:i/>
        </w:rPr>
        <w:t>, when commissioned alongside a family safety assessment.</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43"/>
        <w:gridCol w:w="1736"/>
      </w:tblGrid>
      <w:tr w:rsidR="00633B29" w:rsidRPr="002673C9" w:rsidTr="005371EB">
        <w:tc>
          <w:tcPr>
            <w:tcW w:w="1270" w:type="pct"/>
            <w:vAlign w:val="center"/>
          </w:tcPr>
          <w:p w:rsidR="00633B29" w:rsidRPr="002673C9" w:rsidRDefault="00633B29" w:rsidP="005371EB">
            <w:pPr>
              <w:spacing w:before="100" w:beforeAutospacing="1" w:after="100" w:afterAutospacing="1"/>
              <w:rPr>
                <w:rFonts w:cs="Arial"/>
                <w:b/>
                <w:sz w:val="18"/>
                <w:szCs w:val="18"/>
              </w:rPr>
            </w:pPr>
            <w:r w:rsidRPr="002673C9">
              <w:rPr>
                <w:b/>
                <w:i/>
              </w:rPr>
              <w:t xml:space="preserve">Cognitive </w:t>
            </w:r>
            <w:r>
              <w:rPr>
                <w:b/>
                <w:i/>
              </w:rPr>
              <w:t>assessment</w:t>
            </w:r>
            <w:r w:rsidRPr="002673C9">
              <w:rPr>
                <w:b/>
                <w:i/>
              </w:rPr>
              <w:t xml:space="preserve"> </w:t>
            </w:r>
          </w:p>
        </w:tc>
        <w:tc>
          <w:tcPr>
            <w:tcW w:w="2746" w:type="pct"/>
            <w:vAlign w:val="center"/>
          </w:tcPr>
          <w:p w:rsidR="00633B29" w:rsidRPr="00941413" w:rsidRDefault="00633B29" w:rsidP="005371EB">
            <w:pPr>
              <w:spacing w:before="100" w:beforeAutospacing="1" w:after="100" w:afterAutospacing="1"/>
            </w:pPr>
            <w:r>
              <w:rPr>
                <w:b/>
                <w:i/>
              </w:rPr>
              <w:t>7-10</w:t>
            </w:r>
            <w:r w:rsidRPr="002673C9">
              <w:rPr>
                <w:b/>
                <w:i/>
              </w:rPr>
              <w:t xml:space="preserve"> hours for each parent</w:t>
            </w:r>
            <w:r>
              <w:rPr>
                <w:b/>
                <w:i/>
              </w:rPr>
              <w:br/>
            </w:r>
            <w:r>
              <w:t xml:space="preserve">To include, e.g. a full IQ test and guidance on how to work with individual. </w:t>
            </w:r>
            <w:r>
              <w:br/>
              <w:t>2-3 hours of direct assessment</w:t>
            </w:r>
            <w:r>
              <w:br/>
              <w:t>1 hour psychometric scoring and analysis</w:t>
            </w:r>
            <w:r>
              <w:br/>
              <w:t>1-2 hour reading</w:t>
            </w:r>
            <w:r>
              <w:br/>
              <w:t>2-4 hours report compilation</w:t>
            </w:r>
          </w:p>
        </w:tc>
        <w:tc>
          <w:tcPr>
            <w:tcW w:w="984" w:type="pct"/>
            <w:vAlign w:val="center"/>
          </w:tcPr>
          <w:p w:rsidR="00633B29" w:rsidRPr="002673C9" w:rsidRDefault="00633B29" w:rsidP="005371EB">
            <w:pPr>
              <w:spacing w:before="100" w:beforeAutospacing="1" w:after="100" w:afterAutospacing="1"/>
              <w:rPr>
                <w:rFonts w:cs="Arial"/>
                <w:b/>
                <w:sz w:val="18"/>
                <w:szCs w:val="18"/>
              </w:rPr>
            </w:pPr>
            <w:r w:rsidRPr="002673C9">
              <w:rPr>
                <w:rFonts w:cs="Arial"/>
                <w:b/>
                <w:sz w:val="18"/>
                <w:szCs w:val="18"/>
              </w:rPr>
              <w:t>£</w:t>
            </w:r>
            <w:r>
              <w:rPr>
                <w:rFonts w:cs="Arial"/>
                <w:b/>
                <w:sz w:val="18"/>
                <w:szCs w:val="18"/>
              </w:rPr>
              <w:t>655.2</w:t>
            </w:r>
            <w:r w:rsidRPr="002673C9">
              <w:rPr>
                <w:rFonts w:cs="Arial"/>
                <w:b/>
                <w:sz w:val="18"/>
                <w:szCs w:val="18"/>
              </w:rPr>
              <w:t>0</w:t>
            </w:r>
            <w:r>
              <w:rPr>
                <w:rFonts w:cs="Arial"/>
                <w:b/>
                <w:sz w:val="18"/>
                <w:szCs w:val="18"/>
              </w:rPr>
              <w:t xml:space="preserve"> - £936.00</w:t>
            </w:r>
          </w:p>
        </w:tc>
      </w:tr>
      <w:tr w:rsidR="00633B29" w:rsidRPr="002673C9" w:rsidTr="005371EB">
        <w:tc>
          <w:tcPr>
            <w:tcW w:w="1270" w:type="pct"/>
          </w:tcPr>
          <w:p w:rsidR="00633B29" w:rsidRPr="002673C9" w:rsidRDefault="00633B29" w:rsidP="005371EB">
            <w:pPr>
              <w:spacing w:after="0" w:line="240" w:lineRule="auto"/>
              <w:rPr>
                <w:b/>
                <w:i/>
              </w:rPr>
            </w:pPr>
            <w:r>
              <w:rPr>
                <w:b/>
                <w:i/>
              </w:rPr>
              <w:t>A</w:t>
            </w:r>
            <w:r w:rsidRPr="00FD22B0">
              <w:rPr>
                <w:b/>
                <w:i/>
              </w:rPr>
              <w:t>ssessments of psychological functioning and personality</w:t>
            </w:r>
          </w:p>
        </w:tc>
        <w:tc>
          <w:tcPr>
            <w:tcW w:w="2746" w:type="pct"/>
            <w:vAlign w:val="center"/>
          </w:tcPr>
          <w:p w:rsidR="00633B29" w:rsidRPr="002673C9" w:rsidRDefault="00633B29" w:rsidP="005371EB">
            <w:pPr>
              <w:spacing w:after="0" w:line="240" w:lineRule="auto"/>
              <w:rPr>
                <w:b/>
                <w:i/>
              </w:rPr>
            </w:pPr>
            <w:r>
              <w:rPr>
                <w:b/>
                <w:i/>
              </w:rPr>
              <w:t xml:space="preserve">8-10 hours for each parent </w:t>
            </w:r>
          </w:p>
          <w:p w:rsidR="00633B29" w:rsidRPr="002673C9" w:rsidRDefault="00633B29" w:rsidP="005371EB">
            <w:pPr>
              <w:spacing w:after="0" w:line="240" w:lineRule="auto"/>
              <w:rPr>
                <w:b/>
                <w:i/>
              </w:rPr>
            </w:pPr>
          </w:p>
        </w:tc>
        <w:tc>
          <w:tcPr>
            <w:tcW w:w="984" w:type="pct"/>
            <w:vAlign w:val="center"/>
          </w:tcPr>
          <w:p w:rsidR="00633B29" w:rsidRPr="002673C9" w:rsidRDefault="00633B29" w:rsidP="005371EB">
            <w:pPr>
              <w:spacing w:before="100" w:beforeAutospacing="1" w:after="100" w:afterAutospacing="1"/>
              <w:rPr>
                <w:rFonts w:cs="Arial"/>
                <w:b/>
                <w:sz w:val="18"/>
                <w:szCs w:val="18"/>
              </w:rPr>
            </w:pPr>
            <w:r w:rsidRPr="002673C9">
              <w:rPr>
                <w:rFonts w:cs="Arial"/>
                <w:b/>
                <w:sz w:val="18"/>
                <w:szCs w:val="18"/>
              </w:rPr>
              <w:t>£748.80</w:t>
            </w:r>
          </w:p>
        </w:tc>
      </w:tr>
      <w:tr w:rsidR="00633B29" w:rsidRPr="002673C9" w:rsidTr="005371EB">
        <w:tc>
          <w:tcPr>
            <w:tcW w:w="1270" w:type="pct"/>
          </w:tcPr>
          <w:p w:rsidR="00633B29" w:rsidRPr="002673C9" w:rsidRDefault="00633B29" w:rsidP="005371EB">
            <w:pPr>
              <w:spacing w:after="0" w:line="240" w:lineRule="auto"/>
              <w:rPr>
                <w:b/>
                <w:i/>
              </w:rPr>
            </w:pPr>
            <w:r w:rsidRPr="002673C9">
              <w:rPr>
                <w:b/>
                <w:i/>
              </w:rPr>
              <w:t>Assessment of the risk of sexual offending</w:t>
            </w:r>
          </w:p>
        </w:tc>
        <w:tc>
          <w:tcPr>
            <w:tcW w:w="2746" w:type="pct"/>
            <w:vAlign w:val="center"/>
          </w:tcPr>
          <w:p w:rsidR="00633B29" w:rsidRPr="002673C9" w:rsidRDefault="00633B29" w:rsidP="005371EB">
            <w:pPr>
              <w:spacing w:after="0" w:line="240" w:lineRule="auto"/>
              <w:rPr>
                <w:b/>
                <w:i/>
              </w:rPr>
            </w:pPr>
            <w:r>
              <w:rPr>
                <w:b/>
                <w:i/>
              </w:rPr>
              <w:t>Please enquire for an estimate of</w:t>
            </w:r>
            <w:r w:rsidRPr="002673C9">
              <w:rPr>
                <w:b/>
                <w:i/>
              </w:rPr>
              <w:t xml:space="preserve"> cost</w:t>
            </w:r>
            <w:r>
              <w:rPr>
                <w:b/>
                <w:i/>
              </w:rPr>
              <w:t>s</w:t>
            </w:r>
          </w:p>
        </w:tc>
        <w:tc>
          <w:tcPr>
            <w:tcW w:w="984" w:type="pct"/>
            <w:vAlign w:val="center"/>
          </w:tcPr>
          <w:p w:rsidR="00633B29" w:rsidRPr="002673C9" w:rsidRDefault="00633B29" w:rsidP="005371EB">
            <w:pPr>
              <w:spacing w:before="100" w:beforeAutospacing="1" w:after="100" w:afterAutospacing="1"/>
              <w:jc w:val="center"/>
              <w:rPr>
                <w:rFonts w:cs="Arial"/>
                <w:b/>
                <w:sz w:val="18"/>
                <w:szCs w:val="18"/>
              </w:rPr>
            </w:pPr>
            <w:r w:rsidRPr="002673C9">
              <w:rPr>
                <w:rFonts w:cs="Arial"/>
                <w:b/>
                <w:sz w:val="18"/>
                <w:szCs w:val="18"/>
              </w:rPr>
              <w:t>-</w:t>
            </w:r>
          </w:p>
        </w:tc>
      </w:tr>
    </w:tbl>
    <w:p w:rsidR="00633B29" w:rsidRPr="002673C9" w:rsidRDefault="00633B29" w:rsidP="00633B29"/>
    <w:p w:rsidR="00ED5EAD" w:rsidRDefault="00ED5EAD" w:rsidP="00BB4B92"/>
    <w:p w:rsidR="00134664" w:rsidRPr="008F2C25" w:rsidRDefault="00134664" w:rsidP="00134664">
      <w:pPr>
        <w:rPr>
          <w:b/>
          <w:color w:val="76923C" w:themeColor="accent3" w:themeShade="BF"/>
          <w:sz w:val="28"/>
          <w:szCs w:val="28"/>
        </w:rPr>
      </w:pPr>
      <w:r w:rsidRPr="008F2C25">
        <w:rPr>
          <w:b/>
          <w:color w:val="76923C" w:themeColor="accent3" w:themeShade="BF"/>
          <w:sz w:val="28"/>
          <w:szCs w:val="28"/>
        </w:rPr>
        <w:t>Contact PAI</w:t>
      </w:r>
    </w:p>
    <w:p w:rsidR="00134664" w:rsidRDefault="00A35E86" w:rsidP="00134664">
      <w:pPr>
        <w:spacing w:line="240" w:lineRule="auto"/>
      </w:pPr>
      <w:r>
        <w:t>The Courtyard</w:t>
      </w:r>
      <w:r>
        <w:br/>
      </w:r>
      <w:r w:rsidR="00ED5EAD">
        <w:t>4 Evelyn Road</w:t>
      </w:r>
      <w:r w:rsidR="00ED5EAD">
        <w:br/>
        <w:t>Chiswick</w:t>
      </w:r>
      <w:r w:rsidR="00ED5EAD">
        <w:br/>
        <w:t>W4 5JL</w:t>
      </w:r>
      <w:r w:rsidR="00134664">
        <w:br/>
      </w:r>
      <w:proofErr w:type="spellStart"/>
      <w:r w:rsidR="00134664">
        <w:t>tel</w:t>
      </w:r>
      <w:proofErr w:type="spellEnd"/>
      <w:r w:rsidR="00134664">
        <w:t xml:space="preserve">: </w:t>
      </w:r>
      <w:r w:rsidR="008F2C25">
        <w:t>0203 137 5494</w:t>
      </w:r>
      <w:r w:rsidR="00E47768">
        <w:br/>
        <w:t xml:space="preserve">mob: </w:t>
      </w:r>
      <w:r w:rsidR="00224E8C">
        <w:t>0748 2236 029</w:t>
      </w:r>
      <w:r w:rsidR="00134664">
        <w:br/>
        <w:t xml:space="preserve">email: </w:t>
      </w:r>
      <w:hyperlink r:id="rId5" w:history="1">
        <w:r w:rsidR="00134664" w:rsidRPr="00833E93">
          <w:rPr>
            <w:rStyle w:val="Hyperlink"/>
          </w:rPr>
          <w:t>admin@fsa.me.uk</w:t>
        </w:r>
      </w:hyperlink>
      <w:r w:rsidR="00134664">
        <w:t xml:space="preserve"> </w:t>
      </w:r>
      <w:r w:rsidR="00134664">
        <w:br/>
        <w:t>web: www.fsa.me.uk</w:t>
      </w:r>
    </w:p>
    <w:p w:rsidR="00134664" w:rsidRDefault="00134664" w:rsidP="00134664">
      <w:pPr>
        <w:spacing w:line="240" w:lineRule="auto"/>
      </w:pPr>
    </w:p>
    <w:p w:rsidR="00134664" w:rsidRDefault="00134664" w:rsidP="00217182"/>
    <w:sectPr w:rsidR="00134664" w:rsidSect="0080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1341"/>
    <w:multiLevelType w:val="hybridMultilevel"/>
    <w:tmpl w:val="C34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82"/>
    <w:rsid w:val="00034FD0"/>
    <w:rsid w:val="000B1D27"/>
    <w:rsid w:val="000D2CB7"/>
    <w:rsid w:val="000D595F"/>
    <w:rsid w:val="000E14FC"/>
    <w:rsid w:val="000F5A99"/>
    <w:rsid w:val="00103362"/>
    <w:rsid w:val="00134664"/>
    <w:rsid w:val="0016696A"/>
    <w:rsid w:val="001718FA"/>
    <w:rsid w:val="001758A0"/>
    <w:rsid w:val="001805CD"/>
    <w:rsid w:val="001A6B1B"/>
    <w:rsid w:val="001F2C6E"/>
    <w:rsid w:val="00202EB6"/>
    <w:rsid w:val="00217182"/>
    <w:rsid w:val="00217F96"/>
    <w:rsid w:val="00224E8C"/>
    <w:rsid w:val="0024155C"/>
    <w:rsid w:val="00251B3F"/>
    <w:rsid w:val="0025341E"/>
    <w:rsid w:val="002713B6"/>
    <w:rsid w:val="0027355D"/>
    <w:rsid w:val="00286890"/>
    <w:rsid w:val="002C45BC"/>
    <w:rsid w:val="002E79A3"/>
    <w:rsid w:val="002F2FB4"/>
    <w:rsid w:val="00316F12"/>
    <w:rsid w:val="0034112A"/>
    <w:rsid w:val="00365093"/>
    <w:rsid w:val="00365EDD"/>
    <w:rsid w:val="003749F0"/>
    <w:rsid w:val="003829A1"/>
    <w:rsid w:val="00457EEE"/>
    <w:rsid w:val="00484B16"/>
    <w:rsid w:val="0049462C"/>
    <w:rsid w:val="00526489"/>
    <w:rsid w:val="0054436A"/>
    <w:rsid w:val="00592518"/>
    <w:rsid w:val="005B2119"/>
    <w:rsid w:val="005B64E9"/>
    <w:rsid w:val="00633B29"/>
    <w:rsid w:val="00692E81"/>
    <w:rsid w:val="00776B9E"/>
    <w:rsid w:val="007A4AA4"/>
    <w:rsid w:val="007C3F0B"/>
    <w:rsid w:val="008037A3"/>
    <w:rsid w:val="00836210"/>
    <w:rsid w:val="00863A44"/>
    <w:rsid w:val="00866DB8"/>
    <w:rsid w:val="00880EDE"/>
    <w:rsid w:val="0089767E"/>
    <w:rsid w:val="008D1EB2"/>
    <w:rsid w:val="008E34CB"/>
    <w:rsid w:val="008F2C25"/>
    <w:rsid w:val="00915D9C"/>
    <w:rsid w:val="00997AD1"/>
    <w:rsid w:val="009B13B1"/>
    <w:rsid w:val="00A17CB8"/>
    <w:rsid w:val="00A35E86"/>
    <w:rsid w:val="00A87228"/>
    <w:rsid w:val="00B66146"/>
    <w:rsid w:val="00B7255E"/>
    <w:rsid w:val="00BB4B92"/>
    <w:rsid w:val="00BC597F"/>
    <w:rsid w:val="00CD1952"/>
    <w:rsid w:val="00D77B87"/>
    <w:rsid w:val="00D82537"/>
    <w:rsid w:val="00E24DFE"/>
    <w:rsid w:val="00E47768"/>
    <w:rsid w:val="00E64377"/>
    <w:rsid w:val="00E97A9C"/>
    <w:rsid w:val="00EA33E4"/>
    <w:rsid w:val="00EB3EDD"/>
    <w:rsid w:val="00ED5EAD"/>
    <w:rsid w:val="00EE295D"/>
    <w:rsid w:val="00F901D8"/>
    <w:rsid w:val="00FA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2A3BC-2299-45C4-A678-D18F5F5A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64"/>
    <w:rPr>
      <w:color w:val="0000FF" w:themeColor="hyperlink"/>
      <w:u w:val="single"/>
    </w:rPr>
  </w:style>
  <w:style w:type="paragraph" w:styleId="ListParagraph">
    <w:name w:val="List Paragraph"/>
    <w:basedOn w:val="Normal"/>
    <w:uiPriority w:val="34"/>
    <w:qFormat/>
    <w:rsid w:val="0086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fsa.m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PAI FamilySafetyAssessments</cp:lastModifiedBy>
  <cp:revision>4</cp:revision>
  <cp:lastPrinted>2012-06-07T21:02:00Z</cp:lastPrinted>
  <dcterms:created xsi:type="dcterms:W3CDTF">2018-09-03T14:25:00Z</dcterms:created>
  <dcterms:modified xsi:type="dcterms:W3CDTF">2018-09-03T14:27:00Z</dcterms:modified>
</cp:coreProperties>
</file>